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3F" w:rsidRDefault="0071743F" w:rsidP="0071743F">
      <w:pPr>
        <w:ind w:left="5557"/>
        <w:rPr>
          <w:color w:val="000000" w:themeColor="text1"/>
          <w:szCs w:val="28"/>
          <w:lang w:val="uk-UA"/>
        </w:rPr>
      </w:pPr>
      <w:r w:rsidRPr="00FB5943">
        <w:rPr>
          <w:color w:val="000000" w:themeColor="text1"/>
          <w:szCs w:val="28"/>
          <w:lang w:val="uk-UA"/>
        </w:rPr>
        <w:t>Додаток</w:t>
      </w:r>
      <w:r>
        <w:rPr>
          <w:color w:val="000000" w:themeColor="text1"/>
          <w:szCs w:val="28"/>
          <w:lang w:val="uk-UA"/>
        </w:rPr>
        <w:t xml:space="preserve">  2</w:t>
      </w:r>
    </w:p>
    <w:p w:rsidR="0071743F" w:rsidRPr="00FB5943" w:rsidRDefault="0071743F" w:rsidP="0071743F">
      <w:pPr>
        <w:ind w:left="5557"/>
        <w:rPr>
          <w:color w:val="000000" w:themeColor="text1"/>
          <w:szCs w:val="28"/>
          <w:lang w:val="uk-UA"/>
        </w:rPr>
      </w:pPr>
      <w:r w:rsidRPr="00FB5943">
        <w:rPr>
          <w:color w:val="000000" w:themeColor="text1"/>
          <w:szCs w:val="28"/>
          <w:lang w:val="uk-UA"/>
        </w:rPr>
        <w:t xml:space="preserve">до розпорядження керівника </w:t>
      </w:r>
    </w:p>
    <w:p w:rsidR="0071743F" w:rsidRPr="00FB5943" w:rsidRDefault="0071743F" w:rsidP="0071743F">
      <w:pPr>
        <w:ind w:left="5557"/>
        <w:jc w:val="both"/>
        <w:rPr>
          <w:color w:val="000000" w:themeColor="text1"/>
          <w:szCs w:val="28"/>
          <w:lang w:val="uk-UA"/>
        </w:rPr>
      </w:pPr>
      <w:r w:rsidRPr="00FB5943">
        <w:rPr>
          <w:color w:val="000000" w:themeColor="text1"/>
          <w:szCs w:val="28"/>
          <w:lang w:val="uk-UA"/>
        </w:rPr>
        <w:t xml:space="preserve">міськоївійськово-цивільної адміністрації </w:t>
      </w:r>
    </w:p>
    <w:p w:rsidR="0071743F" w:rsidRPr="002B5870" w:rsidRDefault="0071743F" w:rsidP="0071743F">
      <w:pPr>
        <w:ind w:left="5557"/>
        <w:jc w:val="both"/>
        <w:rPr>
          <w:color w:val="000000" w:themeColor="text1"/>
          <w:szCs w:val="28"/>
          <w:lang w:val="uk-UA"/>
        </w:rPr>
      </w:pPr>
      <w:r>
        <w:rPr>
          <w:color w:val="000000" w:themeColor="text1"/>
          <w:szCs w:val="28"/>
          <w:u w:val="single"/>
          <w:lang w:val="uk-UA"/>
        </w:rPr>
        <w:t>27.07.2021</w:t>
      </w:r>
      <w:r w:rsidRPr="00FB5943">
        <w:rPr>
          <w:color w:val="000000" w:themeColor="text1"/>
          <w:szCs w:val="28"/>
          <w:lang w:val="uk-UA"/>
        </w:rPr>
        <w:t>№</w:t>
      </w:r>
      <w:r w:rsidRPr="0071743F">
        <w:rPr>
          <w:color w:val="000000" w:themeColor="text1"/>
          <w:szCs w:val="28"/>
          <w:u w:val="single"/>
          <w:lang w:val="uk-UA"/>
        </w:rPr>
        <w:t>288</w:t>
      </w:r>
    </w:p>
    <w:p w:rsidR="0071743F" w:rsidRDefault="0071743F" w:rsidP="0071743F">
      <w:pPr>
        <w:jc w:val="center"/>
        <w:rPr>
          <w:b/>
          <w:color w:val="000000" w:themeColor="text1"/>
          <w:szCs w:val="28"/>
          <w:lang w:val="uk-UA"/>
        </w:rPr>
      </w:pPr>
    </w:p>
    <w:p w:rsidR="0071743F" w:rsidRPr="00D559A2" w:rsidRDefault="0071743F" w:rsidP="0071743F">
      <w:pPr>
        <w:jc w:val="center"/>
        <w:rPr>
          <w:b/>
          <w:color w:val="000000" w:themeColor="text1"/>
          <w:szCs w:val="28"/>
          <w:lang w:val="uk-UA"/>
        </w:rPr>
      </w:pPr>
      <w:r w:rsidRPr="00D559A2">
        <w:rPr>
          <w:b/>
          <w:color w:val="000000" w:themeColor="text1"/>
          <w:szCs w:val="28"/>
          <w:lang w:val="uk-UA"/>
        </w:rPr>
        <w:t>ПОЛОЖЕННЯ</w:t>
      </w:r>
    </w:p>
    <w:p w:rsidR="0071743F" w:rsidRPr="00D559A2" w:rsidRDefault="0071743F" w:rsidP="0071743F">
      <w:pPr>
        <w:pStyle w:val="a7"/>
        <w:jc w:val="center"/>
        <w:rPr>
          <w:rFonts w:ascii="Times New Roman" w:hAnsi="Times New Roman"/>
          <w:b/>
          <w:bCs/>
          <w:color w:val="000000" w:themeColor="text1"/>
          <w:sz w:val="28"/>
          <w:szCs w:val="28"/>
          <w:shd w:val="clear" w:color="auto" w:fill="FFFFFF"/>
          <w:lang w:val="uk-UA"/>
        </w:rPr>
      </w:pPr>
      <w:r w:rsidRPr="00D559A2">
        <w:rPr>
          <w:rFonts w:ascii="Times New Roman" w:hAnsi="Times New Roman"/>
          <w:b/>
          <w:color w:val="000000" w:themeColor="text1"/>
          <w:sz w:val="28"/>
          <w:szCs w:val="28"/>
          <w:lang w:val="uk-UA"/>
        </w:rPr>
        <w:t xml:space="preserve">про Координаційну раду з </w:t>
      </w:r>
      <w:r w:rsidRPr="00D559A2">
        <w:rPr>
          <w:rFonts w:ascii="Times New Roman" w:hAnsi="Times New Roman"/>
          <w:b/>
          <w:bCs/>
          <w:color w:val="000000" w:themeColor="text1"/>
          <w:sz w:val="28"/>
          <w:szCs w:val="28"/>
          <w:shd w:val="clear" w:color="auto" w:fill="FFFFFF"/>
          <w:lang w:val="uk-UA"/>
        </w:rPr>
        <w:t>питань сім’ї, ґендерної рівності, демографічного розвитку, протидії торгівлі людьми, запобігання і протидії домашньому насильству та насильству за ознакою статі  Волноваської міської військово-цивільної адміністрації Волноваського району Донецької області</w:t>
      </w:r>
    </w:p>
    <w:p w:rsidR="0071743F" w:rsidRDefault="0071743F" w:rsidP="0071743F">
      <w:pPr>
        <w:pStyle w:val="a7"/>
        <w:jc w:val="center"/>
        <w:rPr>
          <w:rFonts w:ascii="Times New Roman" w:hAnsi="Times New Roman"/>
          <w:color w:val="000000" w:themeColor="text1"/>
          <w:sz w:val="28"/>
          <w:szCs w:val="28"/>
          <w:lang w:val="uk-UA"/>
        </w:rPr>
      </w:pPr>
    </w:p>
    <w:p w:rsidR="0071743F" w:rsidRPr="00D559A2" w:rsidRDefault="0071743F" w:rsidP="0071743F">
      <w:pPr>
        <w:pStyle w:val="a7"/>
        <w:jc w:val="center"/>
        <w:rPr>
          <w:rFonts w:ascii="Times New Roman" w:hAnsi="Times New Roman"/>
          <w:color w:val="000000" w:themeColor="text1"/>
          <w:sz w:val="28"/>
          <w:szCs w:val="28"/>
          <w:lang w:val="uk-UA"/>
        </w:rPr>
      </w:pPr>
    </w:p>
    <w:p w:rsidR="0071743F" w:rsidRPr="00D559A2" w:rsidRDefault="0071743F" w:rsidP="0071743F">
      <w:pPr>
        <w:ind w:firstLine="708"/>
        <w:jc w:val="both"/>
        <w:rPr>
          <w:szCs w:val="28"/>
          <w:lang w:val="uk-UA"/>
        </w:rPr>
      </w:pPr>
      <w:r w:rsidRPr="00D559A2">
        <w:rPr>
          <w:szCs w:val="28"/>
          <w:lang w:val="uk-UA"/>
        </w:rPr>
        <w:t xml:space="preserve">1. Координаційна рада з питань сім’ї, ґендерної рівності, демографічного розвитку, протидії торгівлі людьми, запобігання </w:t>
      </w:r>
      <w:r>
        <w:rPr>
          <w:szCs w:val="28"/>
          <w:lang w:val="uk-UA"/>
        </w:rPr>
        <w:t>і</w:t>
      </w:r>
      <w:r w:rsidRPr="00D559A2">
        <w:rPr>
          <w:szCs w:val="28"/>
          <w:lang w:val="uk-UA"/>
        </w:rPr>
        <w:t xml:space="preserve"> протидії домашньому насильству та насильству за ознакою статі </w:t>
      </w:r>
      <w:r w:rsidRPr="00D559A2">
        <w:rPr>
          <w:bCs/>
          <w:color w:val="000000" w:themeColor="text1"/>
          <w:szCs w:val="28"/>
          <w:shd w:val="clear" w:color="auto" w:fill="FFFFFF"/>
          <w:lang w:val="uk-UA"/>
        </w:rPr>
        <w:t>Волноваської міської військово-цивільної адміністрації Волноваського району Донецької області</w:t>
      </w:r>
      <w:r w:rsidRPr="00D559A2">
        <w:rPr>
          <w:szCs w:val="28"/>
          <w:lang w:val="uk-UA"/>
        </w:rPr>
        <w:t xml:space="preserve"> (далі – Рада) є тимчасовим консультативно-дорадчим органом, утвореним при Волноваській міській військово-цивільній адміністрації Волноваського району Донецької області з метою здійснення координації в ході реалізації заходів з питань сім’ї, ґендерної рівності, демографічного розвитку, протидії торгівлі людьми, запобігання </w:t>
      </w:r>
      <w:r>
        <w:rPr>
          <w:szCs w:val="28"/>
          <w:lang w:val="uk-UA"/>
        </w:rPr>
        <w:t>і</w:t>
      </w:r>
      <w:r w:rsidRPr="00D559A2">
        <w:rPr>
          <w:szCs w:val="28"/>
          <w:lang w:val="uk-UA"/>
        </w:rPr>
        <w:t xml:space="preserve"> протидії домашньому насильству та насильству за ознакою статі у Волноваській міській територіальній громаді. </w:t>
      </w:r>
    </w:p>
    <w:p w:rsidR="0071743F" w:rsidRPr="00D559A2" w:rsidRDefault="0071743F" w:rsidP="0071743F">
      <w:pPr>
        <w:ind w:firstLine="708"/>
        <w:jc w:val="both"/>
        <w:rPr>
          <w:szCs w:val="28"/>
          <w:lang w:val="uk-UA"/>
        </w:rPr>
      </w:pPr>
      <w:r w:rsidRPr="00D559A2">
        <w:rPr>
          <w:szCs w:val="28"/>
          <w:lang w:val="uk-UA"/>
        </w:rPr>
        <w:t>2. Координаційна рада у своїй діяльності керується </w:t>
      </w:r>
      <w:hyperlink r:id="rId6" w:tgtFrame="_blank" w:history="1">
        <w:r w:rsidRPr="00D559A2">
          <w:rPr>
            <w:szCs w:val="28"/>
            <w:lang w:val="uk-UA"/>
          </w:rPr>
          <w:t>Конституцією</w:t>
        </w:r>
      </w:hyperlink>
      <w:r w:rsidRPr="00D559A2">
        <w:rPr>
          <w:szCs w:val="28"/>
          <w:lang w:val="uk-UA"/>
        </w:rPr>
        <w:t xml:space="preserve">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розпорядженнями голови Донецької обласної державної адміністрації, керівника Донецької обласної військово-цивільної адміністрації, наказами управління у справах сім`ї, молоді та масових заходів національно-патріотичного виховання Донецької обласної державної адміністрації, розпорядженнями керівника Волноваської міської військово-цивільної адміністрації</w:t>
      </w:r>
      <w:bookmarkStart w:id="0" w:name="n17"/>
      <w:bookmarkEnd w:id="0"/>
      <w:r w:rsidRPr="00D559A2">
        <w:rPr>
          <w:szCs w:val="28"/>
          <w:lang w:val="uk-UA"/>
        </w:rPr>
        <w:t xml:space="preserve"> та цим Положенням.</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3. Основними завданнями Ради є:</w:t>
      </w:r>
    </w:p>
    <w:p w:rsidR="0071743F" w:rsidRPr="00D559A2" w:rsidRDefault="0071743F" w:rsidP="0071743F">
      <w:pPr>
        <w:ind w:firstLine="600"/>
        <w:jc w:val="both"/>
        <w:rPr>
          <w:szCs w:val="28"/>
          <w:lang w:val="uk-UA"/>
        </w:rPr>
      </w:pPr>
      <w:r w:rsidRPr="00D559A2">
        <w:rPr>
          <w:color w:val="000000" w:themeColor="text1"/>
          <w:szCs w:val="28"/>
          <w:lang w:val="uk-UA"/>
        </w:rPr>
        <w:t>3.1. Сприяння ефективній реалізації державної політики з</w:t>
      </w:r>
      <w:r w:rsidRPr="00D559A2">
        <w:rPr>
          <w:szCs w:val="28"/>
          <w:lang w:val="uk-UA"/>
        </w:rPr>
        <w:t xml:space="preserve"> питань сім’ї, ґендерної рівності, демографічного розвитку, протидії торгівлі людьми, запобігання </w:t>
      </w:r>
      <w:r>
        <w:rPr>
          <w:szCs w:val="28"/>
          <w:lang w:val="uk-UA"/>
        </w:rPr>
        <w:t>і</w:t>
      </w:r>
      <w:r w:rsidRPr="00D559A2">
        <w:rPr>
          <w:szCs w:val="28"/>
          <w:lang w:val="uk-UA"/>
        </w:rPr>
        <w:t xml:space="preserve"> протидії домашньому насильству та насильству за ознакою статі.</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 xml:space="preserve">3.2. </w:t>
      </w:r>
      <w:r w:rsidRPr="00D559A2">
        <w:rPr>
          <w:color w:val="000000" w:themeColor="text1"/>
          <w:szCs w:val="28"/>
          <w:shd w:val="clear" w:color="auto" w:fill="FFFFFF"/>
          <w:lang w:val="uk-UA"/>
        </w:rPr>
        <w:t xml:space="preserve">Розгляд питань, які потребують міжгалузевої узгодженої співпраці щодо реалізації державної політики </w:t>
      </w:r>
      <w:r w:rsidRPr="00D559A2">
        <w:rPr>
          <w:szCs w:val="28"/>
          <w:lang w:val="uk-UA"/>
        </w:rPr>
        <w:t xml:space="preserve">з питань сім’ї, ґендерної рівності, демографічного розвитку, протидії торгівлі людьми, запобігання </w:t>
      </w:r>
      <w:r>
        <w:rPr>
          <w:szCs w:val="28"/>
          <w:lang w:val="uk-UA"/>
        </w:rPr>
        <w:t>і</w:t>
      </w:r>
      <w:r w:rsidRPr="00D559A2">
        <w:rPr>
          <w:szCs w:val="28"/>
          <w:lang w:val="uk-UA"/>
        </w:rPr>
        <w:t xml:space="preserve"> протидії домашньому насильству та насильству за ознакою статі</w:t>
      </w:r>
      <w:r w:rsidRPr="00D559A2">
        <w:rPr>
          <w:color w:val="000000" w:themeColor="text1"/>
          <w:szCs w:val="28"/>
          <w:shd w:val="clear" w:color="auto" w:fill="FFFFFF"/>
          <w:lang w:val="uk-UA"/>
        </w:rPr>
        <w:t xml:space="preserve">, зокрема розшуку, повернення, реабілітації жертв такої торгівлі, запобігання </w:t>
      </w:r>
      <w:r>
        <w:rPr>
          <w:color w:val="000000" w:themeColor="text1"/>
          <w:szCs w:val="28"/>
          <w:shd w:val="clear" w:color="auto" w:fill="FFFFFF"/>
          <w:lang w:val="uk-UA"/>
        </w:rPr>
        <w:t>і</w:t>
      </w:r>
      <w:r w:rsidRPr="00D559A2">
        <w:rPr>
          <w:color w:val="000000" w:themeColor="text1"/>
          <w:szCs w:val="28"/>
          <w:shd w:val="clear" w:color="auto" w:fill="FFFFFF"/>
          <w:lang w:val="uk-UA"/>
        </w:rPr>
        <w:t xml:space="preserve"> протидії домашньому насильству та насильству за ознакою статі.</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 xml:space="preserve">3.3. Сприяння формуванню позитивного ставлення до сім'ї, відповідального батьківства, відродженню та збереженню національних сімейних цінностей, утвердженню рівних прав і можливостей жінок та </w:t>
      </w:r>
      <w:r w:rsidRPr="00D559A2">
        <w:rPr>
          <w:color w:val="000000" w:themeColor="text1"/>
          <w:szCs w:val="28"/>
          <w:lang w:val="uk-UA"/>
        </w:rPr>
        <w:lastRenderedPageBreak/>
        <w:t>чоловіків в усіх сферах життєдіяльності суспільства, запобігання соціальному сирітству.</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 xml:space="preserve">3.4. Інформування </w:t>
      </w:r>
      <w:r w:rsidRPr="00D559A2">
        <w:rPr>
          <w:color w:val="000000" w:themeColor="text1"/>
          <w:szCs w:val="28"/>
          <w:lang w:val="uk-UA" w:eastAsia="en-US"/>
        </w:rPr>
        <w:t>управління сім’ї, молоді та масових заходів національно-патріотичного виховання облдержадміністрації</w:t>
      </w:r>
      <w:r w:rsidRPr="00D559A2">
        <w:rPr>
          <w:color w:val="000000" w:themeColor="text1"/>
          <w:szCs w:val="28"/>
          <w:lang w:val="uk-UA"/>
        </w:rPr>
        <w:t xml:space="preserve"> та громадськості про стан реалізації державної політики </w:t>
      </w:r>
      <w:r w:rsidRPr="00D559A2">
        <w:rPr>
          <w:szCs w:val="28"/>
          <w:lang w:val="uk-UA"/>
        </w:rPr>
        <w:t xml:space="preserve">з питань сім’ї, ґендерної рівності, демографічного розвитку, протидії торгівлі людьми, запобігання </w:t>
      </w:r>
      <w:r>
        <w:rPr>
          <w:szCs w:val="28"/>
          <w:lang w:val="uk-UA"/>
        </w:rPr>
        <w:t>і</w:t>
      </w:r>
      <w:r w:rsidRPr="00D559A2">
        <w:rPr>
          <w:szCs w:val="28"/>
          <w:lang w:val="uk-UA"/>
        </w:rPr>
        <w:t xml:space="preserve"> протидії домашньому насильству та насильству за ознакою статі</w:t>
      </w:r>
      <w:r w:rsidRPr="00D559A2">
        <w:rPr>
          <w:bCs/>
          <w:color w:val="000000" w:themeColor="text1"/>
          <w:szCs w:val="28"/>
          <w:shd w:val="clear" w:color="auto" w:fill="FFFFFF"/>
          <w:lang w:val="uk-UA"/>
        </w:rPr>
        <w:t xml:space="preserve">. </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4. Рада відповідно до покладених на неї завдань:</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 xml:space="preserve">4.1. Координує діяльність місцевих органів влади, на які покладається здійснення заходів </w:t>
      </w:r>
      <w:r w:rsidRPr="00D559A2">
        <w:rPr>
          <w:szCs w:val="28"/>
          <w:lang w:val="uk-UA"/>
        </w:rPr>
        <w:t xml:space="preserve">з питань сім’ї, ґендерної рівності, демографічного розвитку, протидії торгівлі людьми, запобігання </w:t>
      </w:r>
      <w:r>
        <w:rPr>
          <w:szCs w:val="28"/>
          <w:lang w:val="uk-UA"/>
        </w:rPr>
        <w:t>і</w:t>
      </w:r>
      <w:r w:rsidRPr="00D559A2">
        <w:rPr>
          <w:szCs w:val="28"/>
          <w:lang w:val="uk-UA"/>
        </w:rPr>
        <w:t xml:space="preserve"> протидії домашньому насильству та насильству за ознакою статі</w:t>
      </w:r>
      <w:r w:rsidRPr="00D559A2">
        <w:rPr>
          <w:color w:val="000000" w:themeColor="text1"/>
          <w:szCs w:val="28"/>
          <w:lang w:val="uk-UA"/>
        </w:rPr>
        <w:t>.</w:t>
      </w:r>
    </w:p>
    <w:p w:rsidR="0071743F" w:rsidRPr="00D559A2" w:rsidRDefault="0071743F" w:rsidP="0071743F">
      <w:pPr>
        <w:ind w:firstLine="600"/>
        <w:jc w:val="both"/>
        <w:rPr>
          <w:color w:val="000000" w:themeColor="text1"/>
          <w:szCs w:val="28"/>
          <w:shd w:val="clear" w:color="auto" w:fill="FFFFFF"/>
          <w:lang w:val="uk-UA"/>
        </w:rPr>
      </w:pPr>
      <w:r w:rsidRPr="00D559A2">
        <w:rPr>
          <w:color w:val="000000" w:themeColor="text1"/>
          <w:szCs w:val="28"/>
          <w:lang w:val="uk-UA"/>
        </w:rPr>
        <w:t xml:space="preserve">4.2. Розглядає пропозиції місцевих органів влади, </w:t>
      </w:r>
      <w:r w:rsidRPr="00D559A2">
        <w:rPr>
          <w:color w:val="000000" w:themeColor="text1"/>
          <w:szCs w:val="28"/>
          <w:shd w:val="clear" w:color="auto" w:fill="FFFFFF"/>
          <w:lang w:val="uk-UA"/>
        </w:rPr>
        <w:t xml:space="preserve">наукових установ та громадських організацій щодо визначення пріоритетних напрямів соціальної підтримки сім'ї, демографічного розвитку, запобігання </w:t>
      </w:r>
      <w:r>
        <w:rPr>
          <w:color w:val="000000" w:themeColor="text1"/>
          <w:szCs w:val="28"/>
          <w:shd w:val="clear" w:color="auto" w:fill="FFFFFF"/>
          <w:lang w:val="uk-UA"/>
        </w:rPr>
        <w:t>і</w:t>
      </w:r>
      <w:r w:rsidRPr="00D559A2">
        <w:rPr>
          <w:color w:val="000000" w:themeColor="text1"/>
          <w:szCs w:val="28"/>
          <w:shd w:val="clear" w:color="auto" w:fill="FFFFFF"/>
          <w:lang w:val="uk-UA"/>
        </w:rPr>
        <w:t xml:space="preserve"> протидії домашньому насильству, вдосконалення механізму забезпечення рівних прав і можливостей жінок та чоловіків, протидії торгівлі людьми.</w:t>
      </w:r>
    </w:p>
    <w:p w:rsidR="0071743F" w:rsidRPr="00D559A2" w:rsidRDefault="0071743F" w:rsidP="0071743F">
      <w:pPr>
        <w:pStyle w:val="a7"/>
        <w:jc w:val="both"/>
        <w:rPr>
          <w:rFonts w:ascii="Times New Roman" w:hAnsi="Times New Roman"/>
          <w:color w:val="000000" w:themeColor="text1"/>
          <w:sz w:val="28"/>
          <w:szCs w:val="28"/>
          <w:lang w:val="uk-UA"/>
        </w:rPr>
      </w:pPr>
      <w:r w:rsidRPr="00D559A2">
        <w:rPr>
          <w:rFonts w:ascii="Times New Roman" w:hAnsi="Times New Roman"/>
          <w:color w:val="000000" w:themeColor="text1"/>
          <w:sz w:val="28"/>
          <w:szCs w:val="28"/>
          <w:lang w:val="uk-UA"/>
        </w:rPr>
        <w:tab/>
        <w:t xml:space="preserve">4.3. Бере участь в розробленні </w:t>
      </w:r>
      <w:proofErr w:type="spellStart"/>
      <w:r w:rsidRPr="00D559A2">
        <w:rPr>
          <w:rFonts w:ascii="Times New Roman" w:hAnsi="Times New Roman"/>
          <w:color w:val="000000" w:themeColor="text1"/>
          <w:sz w:val="28"/>
          <w:szCs w:val="28"/>
          <w:lang w:val="uk-UA"/>
        </w:rPr>
        <w:t>проєктів</w:t>
      </w:r>
      <w:proofErr w:type="spellEnd"/>
      <w:r w:rsidRPr="00D559A2">
        <w:rPr>
          <w:rFonts w:ascii="Times New Roman" w:hAnsi="Times New Roman"/>
          <w:color w:val="000000" w:themeColor="text1"/>
          <w:sz w:val="28"/>
          <w:szCs w:val="28"/>
          <w:lang w:val="uk-UA"/>
        </w:rPr>
        <w:t xml:space="preserve"> місцевих цільових програм, інших нормативно-правових актів стосовно реалізації державної політики </w:t>
      </w:r>
      <w:r w:rsidRPr="00D559A2">
        <w:rPr>
          <w:rFonts w:ascii="Times New Roman" w:hAnsi="Times New Roman"/>
          <w:sz w:val="28"/>
          <w:szCs w:val="28"/>
          <w:lang w:val="uk-UA"/>
        </w:rPr>
        <w:t>з питань сім’ї, ґендерної рівності, демографічного розвитку, протидії</w:t>
      </w:r>
      <w:r>
        <w:rPr>
          <w:rFonts w:ascii="Times New Roman" w:hAnsi="Times New Roman"/>
          <w:sz w:val="28"/>
          <w:szCs w:val="28"/>
          <w:lang w:val="uk-UA"/>
        </w:rPr>
        <w:t xml:space="preserve"> торгівлі людьми, запобігання і</w:t>
      </w:r>
      <w:r w:rsidRPr="00D559A2">
        <w:rPr>
          <w:rFonts w:ascii="Times New Roman" w:hAnsi="Times New Roman"/>
          <w:sz w:val="28"/>
          <w:szCs w:val="28"/>
          <w:lang w:val="uk-UA"/>
        </w:rPr>
        <w:t xml:space="preserve"> протидії домашньому насильству та насильству за ознакою статі</w:t>
      </w:r>
      <w:r w:rsidRPr="00D559A2">
        <w:rPr>
          <w:rFonts w:ascii="Times New Roman" w:hAnsi="Times New Roman"/>
          <w:color w:val="000000" w:themeColor="text1"/>
          <w:sz w:val="28"/>
          <w:szCs w:val="28"/>
          <w:lang w:val="uk-UA"/>
        </w:rPr>
        <w:t>, готує висновки щодо доцільності їх прийняття.</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4.4. Готує пропозиції щодо удосконалення діяльності місцевих органів влади з питань забезпечення взаємодії суб’єктів, які здійснюють заходи у сфері протидії торгівлі людьми.</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4.5. Сприяє проведенню просвітницької, інформаційно-аналітичної та науково-методичної роботи, спрямованої на відродження національних традицій та впровадження світового досвіду, зокрема щодо створення сімей з двома та більше дітьми, зміцнення та підвищення ролі сім'ї як основного осередку відтворення населення, зниження рівня смертності та збільшення тривалості життя, зменшення масштабів трудової міграції, насамперед зовнішньої, збереження та відтворення життєвого і трудового потенціалу населення.</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4.6. Сприяє поширенню різних форм сімейного виховання дітей-сиріт і дітей, позбавлених батьківського піклування (дитячі будинки сімейного типу, прийомні сім'ї тощо).</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5. Рада має право:</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 xml:space="preserve">5.1. Утворювати в разі потреби експертні та робочі групи із залученням представників місцевих органів влади, наукових установ та громадських організацій (за згодою їх керівників) для підготовки пропозицій щодо ефективної реалізації державної політики </w:t>
      </w:r>
      <w:r w:rsidRPr="00D559A2">
        <w:rPr>
          <w:szCs w:val="28"/>
          <w:lang w:val="uk-UA"/>
        </w:rPr>
        <w:t xml:space="preserve">з питань сім’ї, ґендерної рівності, демографічного розвитку, протидії торгівлі людьми, запобігання </w:t>
      </w:r>
      <w:r>
        <w:rPr>
          <w:szCs w:val="28"/>
          <w:lang w:val="uk-UA"/>
        </w:rPr>
        <w:t>і</w:t>
      </w:r>
      <w:r w:rsidRPr="00D559A2">
        <w:rPr>
          <w:szCs w:val="28"/>
          <w:lang w:val="uk-UA"/>
        </w:rPr>
        <w:t xml:space="preserve"> протидії домашньому насильству та насильству за ознакою статі</w:t>
      </w:r>
      <w:r w:rsidRPr="00D559A2">
        <w:rPr>
          <w:color w:val="000000" w:themeColor="text1"/>
          <w:szCs w:val="28"/>
          <w:lang w:val="uk-UA"/>
        </w:rPr>
        <w:t>.</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lastRenderedPageBreak/>
        <w:t>5.2. Одержувати в установленому порядку від місцевих органів влади інформаційні та аналітичні матеріали, необхідні для виконання покладених на неї завдань.</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5.3. Організовувати проведення конференцій, нарад, семінарів з питань, що належать до компетенції Ради.</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6. Рада під час виконання покладених на неї завдань взаємодіє з органами влади, структурними підрозділами Волноваської міської ВЦА, громадськими організаціями.</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 xml:space="preserve">7. До складу Ради за згодою можуть входити провідні вчені, фахівці, представники підприємств, установ, громадських організацій та фондів, які причетні до формування та реалізації державної політики </w:t>
      </w:r>
      <w:r w:rsidRPr="00D559A2">
        <w:rPr>
          <w:szCs w:val="28"/>
          <w:lang w:val="uk-UA"/>
        </w:rPr>
        <w:t xml:space="preserve">з питань сім’ї, ґендерної рівності, демографічного розвитку, протидії торгівлі людьми, запобігання </w:t>
      </w:r>
      <w:r>
        <w:rPr>
          <w:szCs w:val="28"/>
          <w:lang w:val="uk-UA"/>
        </w:rPr>
        <w:t>і</w:t>
      </w:r>
      <w:r w:rsidRPr="00D559A2">
        <w:rPr>
          <w:szCs w:val="28"/>
          <w:lang w:val="uk-UA"/>
        </w:rPr>
        <w:t xml:space="preserve"> протидії домашньому насильству та насильству за ознакою статі</w:t>
      </w:r>
      <w:r w:rsidRPr="00D559A2">
        <w:rPr>
          <w:bCs/>
          <w:color w:val="000000" w:themeColor="text1"/>
          <w:szCs w:val="28"/>
          <w:shd w:val="clear" w:color="auto" w:fill="FFFFFF"/>
          <w:lang w:val="uk-UA"/>
        </w:rPr>
        <w:t>.</w:t>
      </w:r>
    </w:p>
    <w:p w:rsidR="0071743F" w:rsidRPr="00D559A2" w:rsidRDefault="0071743F" w:rsidP="0071743F">
      <w:pPr>
        <w:ind w:firstLine="600"/>
        <w:jc w:val="both"/>
        <w:rPr>
          <w:szCs w:val="28"/>
          <w:lang w:val="uk-UA"/>
        </w:rPr>
      </w:pPr>
      <w:r w:rsidRPr="00D559A2">
        <w:rPr>
          <w:szCs w:val="28"/>
          <w:lang w:val="uk-UA"/>
        </w:rPr>
        <w:t>8. Діяльність Ради проводиться на громадських засадах.</w:t>
      </w:r>
    </w:p>
    <w:p w:rsidR="0071743F" w:rsidRPr="00D559A2" w:rsidRDefault="0071743F" w:rsidP="0071743F">
      <w:pPr>
        <w:ind w:firstLine="600"/>
        <w:jc w:val="both"/>
        <w:rPr>
          <w:szCs w:val="28"/>
          <w:lang w:val="uk-UA"/>
        </w:rPr>
      </w:pPr>
      <w:r w:rsidRPr="00D559A2">
        <w:rPr>
          <w:szCs w:val="28"/>
          <w:lang w:val="uk-UA"/>
        </w:rPr>
        <w:t>9. Раду очолює заступник керівника Волноваської міської військово-цивільної адміністрації.</w:t>
      </w:r>
    </w:p>
    <w:p w:rsidR="0071743F" w:rsidRPr="00D559A2" w:rsidRDefault="0071743F" w:rsidP="0071743F">
      <w:pPr>
        <w:ind w:firstLine="600"/>
        <w:jc w:val="both"/>
        <w:rPr>
          <w:szCs w:val="28"/>
          <w:lang w:val="uk-UA"/>
        </w:rPr>
      </w:pPr>
      <w:r w:rsidRPr="00D559A2">
        <w:rPr>
          <w:szCs w:val="28"/>
          <w:lang w:val="uk-UA"/>
        </w:rPr>
        <w:t>10. Формою роботи Ради є засідання, що проводяться за потребою, але не рідше, ніж один раз на три місяці.</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11. Засідання Ради веде голова або за його дорученням заступник голови. Засідання є правоможним, якщо на ньому присутні не менш як половина членів Ради.</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12. Для участі у засіданнях Ради можуть запрошуватися посадові особи місцевих органів влади, структурних підрозділів Волноваської міської ВЦА, представники громадських організацій, підприємств, установ та організацій незалежно від форми власності.</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13. Рішення Ради приймається відкритим голосуванням простою більшістю голосів її членів, присутніх на засіданні. У разі рівного розподілу голосів вирішальним є голос головуючого на засіданні.</w:t>
      </w:r>
    </w:p>
    <w:p w:rsidR="0071743F" w:rsidRPr="00D559A2" w:rsidRDefault="0071743F" w:rsidP="0071743F">
      <w:pPr>
        <w:ind w:firstLine="600"/>
        <w:jc w:val="both"/>
        <w:rPr>
          <w:color w:val="000000" w:themeColor="text1"/>
          <w:szCs w:val="28"/>
          <w:lang w:val="uk-UA"/>
        </w:rPr>
      </w:pPr>
      <w:r w:rsidRPr="00D559A2">
        <w:rPr>
          <w:color w:val="000000" w:themeColor="text1"/>
          <w:szCs w:val="28"/>
          <w:lang w:val="uk-UA"/>
        </w:rPr>
        <w:t>14. Рішення Ради мають рекомендаційний характер.</w:t>
      </w:r>
    </w:p>
    <w:p w:rsidR="0071743F" w:rsidRPr="00D559A2" w:rsidRDefault="0071743F" w:rsidP="0071743F">
      <w:pPr>
        <w:jc w:val="both"/>
        <w:rPr>
          <w:color w:val="000000" w:themeColor="text1"/>
          <w:szCs w:val="28"/>
          <w:lang w:val="uk-UA"/>
        </w:rPr>
      </w:pPr>
    </w:p>
    <w:p w:rsidR="0071743F" w:rsidRDefault="0071743F" w:rsidP="0071743F">
      <w:pPr>
        <w:jc w:val="both"/>
        <w:rPr>
          <w:color w:val="000000" w:themeColor="text1"/>
          <w:szCs w:val="28"/>
          <w:lang w:val="uk-UA"/>
        </w:rPr>
      </w:pPr>
      <w:bookmarkStart w:id="1" w:name="_GoBack"/>
      <w:bookmarkEnd w:id="1"/>
    </w:p>
    <w:p w:rsidR="0071743F" w:rsidRPr="00B36B26" w:rsidRDefault="0071743F" w:rsidP="0071743F">
      <w:pPr>
        <w:pStyle w:val="a7"/>
        <w:jc w:val="both"/>
        <w:rPr>
          <w:rFonts w:ascii="Times New Roman" w:hAnsi="Times New Roman"/>
          <w:b/>
          <w:sz w:val="28"/>
          <w:szCs w:val="28"/>
          <w:lang w:val="uk-UA"/>
        </w:rPr>
      </w:pPr>
      <w:r w:rsidRPr="00B36B26">
        <w:rPr>
          <w:rFonts w:ascii="Times New Roman" w:hAnsi="Times New Roman"/>
          <w:b/>
          <w:sz w:val="28"/>
          <w:szCs w:val="28"/>
          <w:lang w:val="uk-UA"/>
        </w:rPr>
        <w:t>Керівник міської</w:t>
      </w:r>
    </w:p>
    <w:p w:rsidR="0071743F" w:rsidRPr="00B36B26" w:rsidRDefault="0071743F" w:rsidP="0071743F">
      <w:pPr>
        <w:pStyle w:val="a7"/>
        <w:ind w:left="-142"/>
        <w:jc w:val="both"/>
        <w:rPr>
          <w:rFonts w:ascii="Times New Roman" w:hAnsi="Times New Roman"/>
          <w:b/>
          <w:sz w:val="28"/>
          <w:szCs w:val="28"/>
          <w:lang w:val="uk-UA"/>
        </w:rPr>
      </w:pPr>
      <w:r>
        <w:rPr>
          <w:rFonts w:ascii="Times New Roman" w:hAnsi="Times New Roman"/>
          <w:b/>
          <w:sz w:val="28"/>
          <w:szCs w:val="28"/>
          <w:lang w:val="uk-UA"/>
        </w:rPr>
        <w:t xml:space="preserve">  військово-цивільної </w:t>
      </w:r>
      <w:r w:rsidRPr="00B36B26">
        <w:rPr>
          <w:rFonts w:ascii="Times New Roman" w:hAnsi="Times New Roman"/>
          <w:b/>
          <w:sz w:val="28"/>
          <w:szCs w:val="28"/>
          <w:lang w:val="uk-UA"/>
        </w:rPr>
        <w:t>адміністрації</w:t>
      </w:r>
      <w:r>
        <w:rPr>
          <w:rFonts w:ascii="Times New Roman" w:hAnsi="Times New Roman"/>
          <w:b/>
          <w:sz w:val="28"/>
          <w:szCs w:val="28"/>
          <w:lang w:val="uk-UA"/>
        </w:rPr>
        <w:t xml:space="preserve">                                             І. </w:t>
      </w:r>
      <w:proofErr w:type="spellStart"/>
      <w:r>
        <w:rPr>
          <w:rFonts w:ascii="Times New Roman" w:hAnsi="Times New Roman"/>
          <w:b/>
          <w:sz w:val="28"/>
          <w:szCs w:val="28"/>
          <w:lang w:val="uk-UA"/>
        </w:rPr>
        <w:t>Лубінець</w:t>
      </w:r>
      <w:proofErr w:type="spellEnd"/>
    </w:p>
    <w:p w:rsidR="0071743F" w:rsidRPr="00210076" w:rsidRDefault="0071743F" w:rsidP="0071743F">
      <w:pPr>
        <w:jc w:val="both"/>
        <w:rPr>
          <w:b/>
          <w:bCs/>
          <w:szCs w:val="28"/>
          <w:lang w:val="uk-UA"/>
        </w:rPr>
      </w:pPr>
    </w:p>
    <w:p w:rsidR="0071743F" w:rsidRPr="00210076" w:rsidRDefault="0071743F" w:rsidP="0071743F">
      <w:pPr>
        <w:jc w:val="both"/>
        <w:rPr>
          <w:b/>
          <w:bCs/>
          <w:szCs w:val="28"/>
          <w:lang w:val="uk-UA"/>
        </w:rPr>
      </w:pPr>
    </w:p>
    <w:p w:rsidR="0071743F" w:rsidRPr="00210076" w:rsidRDefault="0071743F" w:rsidP="0071743F">
      <w:pPr>
        <w:jc w:val="both"/>
        <w:rPr>
          <w:b/>
          <w:bCs/>
          <w:szCs w:val="28"/>
          <w:lang w:val="uk-UA"/>
        </w:rPr>
      </w:pPr>
    </w:p>
    <w:p w:rsidR="0071743F" w:rsidRDefault="0071743F" w:rsidP="0071743F">
      <w:pPr>
        <w:jc w:val="both"/>
        <w:rPr>
          <w:color w:val="000000" w:themeColor="text1"/>
          <w:szCs w:val="28"/>
          <w:lang w:val="uk-UA"/>
        </w:rPr>
      </w:pPr>
    </w:p>
    <w:p w:rsidR="0071743F" w:rsidRDefault="0071743F" w:rsidP="0071743F">
      <w:pPr>
        <w:jc w:val="both"/>
        <w:rPr>
          <w:color w:val="000000" w:themeColor="text1"/>
          <w:szCs w:val="28"/>
          <w:lang w:val="uk-UA"/>
        </w:rPr>
      </w:pPr>
    </w:p>
    <w:p w:rsidR="0071743F" w:rsidRDefault="0071743F" w:rsidP="0071743F">
      <w:pPr>
        <w:jc w:val="both"/>
        <w:rPr>
          <w:color w:val="000000" w:themeColor="text1"/>
          <w:szCs w:val="28"/>
          <w:lang w:val="uk-UA"/>
        </w:rPr>
      </w:pPr>
    </w:p>
    <w:p w:rsidR="0071743F" w:rsidRDefault="0071743F" w:rsidP="0071743F">
      <w:pPr>
        <w:jc w:val="both"/>
        <w:rPr>
          <w:color w:val="000000" w:themeColor="text1"/>
          <w:szCs w:val="28"/>
          <w:lang w:val="uk-UA"/>
        </w:rPr>
      </w:pPr>
    </w:p>
    <w:p w:rsidR="0071743F" w:rsidRDefault="0071743F" w:rsidP="0071743F">
      <w:pPr>
        <w:jc w:val="both"/>
        <w:rPr>
          <w:color w:val="000000" w:themeColor="text1"/>
          <w:szCs w:val="28"/>
          <w:lang w:val="uk-UA"/>
        </w:rPr>
      </w:pPr>
    </w:p>
    <w:p w:rsidR="0071743F" w:rsidRDefault="0071743F" w:rsidP="0071743F">
      <w:pPr>
        <w:jc w:val="both"/>
        <w:rPr>
          <w:color w:val="000000" w:themeColor="text1"/>
          <w:szCs w:val="28"/>
          <w:lang w:val="uk-UA"/>
        </w:rPr>
      </w:pPr>
    </w:p>
    <w:p w:rsidR="0071743F" w:rsidRDefault="0071743F" w:rsidP="0071743F">
      <w:pPr>
        <w:jc w:val="both"/>
        <w:rPr>
          <w:color w:val="000000" w:themeColor="text1"/>
          <w:szCs w:val="28"/>
          <w:lang w:val="uk-UA"/>
        </w:rPr>
      </w:pPr>
    </w:p>
    <w:p w:rsidR="0071743F" w:rsidRDefault="0071743F" w:rsidP="0071743F">
      <w:pPr>
        <w:jc w:val="both"/>
        <w:rPr>
          <w:color w:val="000000" w:themeColor="text1"/>
          <w:szCs w:val="28"/>
          <w:lang w:val="uk-UA"/>
        </w:rPr>
      </w:pPr>
    </w:p>
    <w:p w:rsidR="0071743F" w:rsidRDefault="0071743F" w:rsidP="0071743F">
      <w:pPr>
        <w:jc w:val="both"/>
        <w:rPr>
          <w:color w:val="000000" w:themeColor="text1"/>
          <w:szCs w:val="28"/>
          <w:lang w:val="uk-UA"/>
        </w:rPr>
      </w:pPr>
    </w:p>
    <w:p w:rsidR="0071743F" w:rsidRDefault="0071743F" w:rsidP="0071743F">
      <w:pPr>
        <w:jc w:val="both"/>
        <w:rPr>
          <w:color w:val="000000" w:themeColor="text1"/>
          <w:szCs w:val="28"/>
          <w:lang w:val="uk-UA"/>
        </w:rPr>
      </w:pPr>
    </w:p>
    <w:p w:rsidR="0071743F" w:rsidRDefault="0071743F" w:rsidP="0071743F">
      <w:pPr>
        <w:jc w:val="both"/>
        <w:rPr>
          <w:color w:val="000000" w:themeColor="text1"/>
          <w:szCs w:val="28"/>
          <w:lang w:val="uk-UA"/>
        </w:rPr>
      </w:pPr>
    </w:p>
    <w:p w:rsidR="0071743F" w:rsidRPr="00D559A2" w:rsidRDefault="0071743F" w:rsidP="0071743F">
      <w:pPr>
        <w:jc w:val="both"/>
        <w:rPr>
          <w:color w:val="000000" w:themeColor="text1"/>
          <w:szCs w:val="28"/>
          <w:lang w:val="uk-UA"/>
        </w:rPr>
      </w:pPr>
    </w:p>
    <w:sectPr w:rsidR="0071743F" w:rsidRPr="00D559A2" w:rsidSect="00073F5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5143"/>
    <w:multiLevelType w:val="hybridMultilevel"/>
    <w:tmpl w:val="B5CA8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76291"/>
    <w:multiLevelType w:val="hybridMultilevel"/>
    <w:tmpl w:val="481A99B4"/>
    <w:lvl w:ilvl="0" w:tplc="2514C19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DA5249"/>
    <w:multiLevelType w:val="hybridMultilevel"/>
    <w:tmpl w:val="D0E6875A"/>
    <w:lvl w:ilvl="0" w:tplc="33269D0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BD4386"/>
    <w:multiLevelType w:val="hybridMultilevel"/>
    <w:tmpl w:val="718EC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EE7C29"/>
    <w:multiLevelType w:val="hybridMultilevel"/>
    <w:tmpl w:val="C8CA8BAC"/>
    <w:lvl w:ilvl="0" w:tplc="8960A19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9DA4603"/>
    <w:multiLevelType w:val="hybridMultilevel"/>
    <w:tmpl w:val="CD048CFE"/>
    <w:lvl w:ilvl="0" w:tplc="59AC8D08">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61E54C9"/>
    <w:multiLevelType w:val="hybridMultilevel"/>
    <w:tmpl w:val="F2CAF186"/>
    <w:lvl w:ilvl="0" w:tplc="8450523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E627F8A"/>
    <w:multiLevelType w:val="hybridMultilevel"/>
    <w:tmpl w:val="12023F00"/>
    <w:lvl w:ilvl="0" w:tplc="8132D0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E947874"/>
    <w:multiLevelType w:val="multilevel"/>
    <w:tmpl w:val="B63EE7F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4D449C2"/>
    <w:multiLevelType w:val="multilevel"/>
    <w:tmpl w:val="05864D8A"/>
    <w:lvl w:ilvl="0">
      <w:start w:val="2"/>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472401B4"/>
    <w:multiLevelType w:val="hybridMultilevel"/>
    <w:tmpl w:val="9BF80A88"/>
    <w:lvl w:ilvl="0" w:tplc="F7CABE1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519509A6"/>
    <w:multiLevelType w:val="hybridMultilevel"/>
    <w:tmpl w:val="6EF06EAC"/>
    <w:lvl w:ilvl="0" w:tplc="B3DC9DD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5515943"/>
    <w:multiLevelType w:val="hybridMultilevel"/>
    <w:tmpl w:val="C158065C"/>
    <w:lvl w:ilvl="0" w:tplc="7DF487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227689"/>
    <w:multiLevelType w:val="hybridMultilevel"/>
    <w:tmpl w:val="509602E0"/>
    <w:lvl w:ilvl="0" w:tplc="7DF487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AC0885"/>
    <w:multiLevelType w:val="multilevel"/>
    <w:tmpl w:val="FE64E11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D371605"/>
    <w:multiLevelType w:val="hybridMultilevel"/>
    <w:tmpl w:val="FE1E4B8C"/>
    <w:lvl w:ilvl="0" w:tplc="AC34E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49406B"/>
    <w:multiLevelType w:val="hybridMultilevel"/>
    <w:tmpl w:val="071035A0"/>
    <w:lvl w:ilvl="0" w:tplc="7DF487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7D7BA0"/>
    <w:multiLevelType w:val="multilevel"/>
    <w:tmpl w:val="D4380324"/>
    <w:lvl w:ilvl="0">
      <w:start w:val="4"/>
      <w:numFmt w:val="decimal"/>
      <w:lvlText w:val="%1."/>
      <w:lvlJc w:val="left"/>
      <w:pPr>
        <w:tabs>
          <w:tab w:val="num" w:pos="3480"/>
        </w:tabs>
        <w:ind w:left="3480" w:hanging="360"/>
      </w:pPr>
      <w:rPr>
        <w:rFonts w:hint="default"/>
      </w:rPr>
    </w:lvl>
    <w:lvl w:ilvl="1">
      <w:start w:val="1"/>
      <w:numFmt w:val="decimal"/>
      <w:isLgl/>
      <w:lvlText w:val="%1.%2."/>
      <w:lvlJc w:val="left"/>
      <w:pPr>
        <w:ind w:left="3540" w:hanging="4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4920" w:hanging="1800"/>
      </w:pPr>
      <w:rPr>
        <w:rFonts w:hint="default"/>
      </w:rPr>
    </w:lvl>
  </w:abstractNum>
  <w:num w:numId="1">
    <w:abstractNumId w:val="8"/>
  </w:num>
  <w:num w:numId="2">
    <w:abstractNumId w:val="9"/>
  </w:num>
  <w:num w:numId="3">
    <w:abstractNumId w:val="14"/>
  </w:num>
  <w:num w:numId="4">
    <w:abstractNumId w:val="17"/>
  </w:num>
  <w:num w:numId="5">
    <w:abstractNumId w:val="4"/>
  </w:num>
  <w:num w:numId="6">
    <w:abstractNumId w:val="11"/>
  </w:num>
  <w:num w:numId="7">
    <w:abstractNumId w:val="2"/>
  </w:num>
  <w:num w:numId="8">
    <w:abstractNumId w:val="0"/>
  </w:num>
  <w:num w:numId="9">
    <w:abstractNumId w:val="5"/>
  </w:num>
  <w:num w:numId="10">
    <w:abstractNumId w:val="15"/>
  </w:num>
  <w:num w:numId="11">
    <w:abstractNumId w:val="13"/>
  </w:num>
  <w:num w:numId="12">
    <w:abstractNumId w:val="12"/>
  </w:num>
  <w:num w:numId="13">
    <w:abstractNumId w:val="16"/>
  </w:num>
  <w:num w:numId="14">
    <w:abstractNumId w:val="10"/>
  </w:num>
  <w:num w:numId="15">
    <w:abstractNumId w:val="3"/>
  </w:num>
  <w:num w:numId="16">
    <w:abstractNumId w:val="6"/>
  </w:num>
  <w:num w:numId="17">
    <w:abstractNumId w:val="1"/>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5007"/>
    <w:rsid w:val="0001635A"/>
    <w:rsid w:val="00033F72"/>
    <w:rsid w:val="00067D2A"/>
    <w:rsid w:val="00073F58"/>
    <w:rsid w:val="000775F8"/>
    <w:rsid w:val="000A7672"/>
    <w:rsid w:val="000B071E"/>
    <w:rsid w:val="000B5F33"/>
    <w:rsid w:val="000D36F2"/>
    <w:rsid w:val="0010049A"/>
    <w:rsid w:val="00124EF7"/>
    <w:rsid w:val="00155782"/>
    <w:rsid w:val="001906E8"/>
    <w:rsid w:val="0019774A"/>
    <w:rsid w:val="001A1DB5"/>
    <w:rsid w:val="001B3B8A"/>
    <w:rsid w:val="001B583D"/>
    <w:rsid w:val="001C4660"/>
    <w:rsid w:val="001D0B54"/>
    <w:rsid w:val="00210076"/>
    <w:rsid w:val="00216595"/>
    <w:rsid w:val="002334F1"/>
    <w:rsid w:val="002640AB"/>
    <w:rsid w:val="00264CBA"/>
    <w:rsid w:val="002854E2"/>
    <w:rsid w:val="002B0D29"/>
    <w:rsid w:val="002B5870"/>
    <w:rsid w:val="002B6284"/>
    <w:rsid w:val="002D6B0F"/>
    <w:rsid w:val="00301835"/>
    <w:rsid w:val="0031004D"/>
    <w:rsid w:val="0032700D"/>
    <w:rsid w:val="003653D2"/>
    <w:rsid w:val="00377E6D"/>
    <w:rsid w:val="0038195E"/>
    <w:rsid w:val="00382920"/>
    <w:rsid w:val="00386371"/>
    <w:rsid w:val="003A37CA"/>
    <w:rsid w:val="003B1DA1"/>
    <w:rsid w:val="003B4D07"/>
    <w:rsid w:val="003D44C5"/>
    <w:rsid w:val="00427E49"/>
    <w:rsid w:val="00456B4D"/>
    <w:rsid w:val="004720C7"/>
    <w:rsid w:val="004A5EA1"/>
    <w:rsid w:val="004B3D42"/>
    <w:rsid w:val="004D4706"/>
    <w:rsid w:val="004D7475"/>
    <w:rsid w:val="004E2466"/>
    <w:rsid w:val="005042EB"/>
    <w:rsid w:val="00523FFC"/>
    <w:rsid w:val="00530DF5"/>
    <w:rsid w:val="0053731B"/>
    <w:rsid w:val="005576B4"/>
    <w:rsid w:val="00566F57"/>
    <w:rsid w:val="005777B5"/>
    <w:rsid w:val="00577EEA"/>
    <w:rsid w:val="00593481"/>
    <w:rsid w:val="005B2C93"/>
    <w:rsid w:val="005B31DC"/>
    <w:rsid w:val="005B5AA6"/>
    <w:rsid w:val="005B628A"/>
    <w:rsid w:val="005F3FD0"/>
    <w:rsid w:val="006402C1"/>
    <w:rsid w:val="00643DE6"/>
    <w:rsid w:val="00646D73"/>
    <w:rsid w:val="006768DB"/>
    <w:rsid w:val="00677D3B"/>
    <w:rsid w:val="00692768"/>
    <w:rsid w:val="006C08CD"/>
    <w:rsid w:val="006C79DB"/>
    <w:rsid w:val="006D7935"/>
    <w:rsid w:val="00713F49"/>
    <w:rsid w:val="00715018"/>
    <w:rsid w:val="0071743F"/>
    <w:rsid w:val="007279BD"/>
    <w:rsid w:val="00741B0E"/>
    <w:rsid w:val="00746709"/>
    <w:rsid w:val="00753A5E"/>
    <w:rsid w:val="00771980"/>
    <w:rsid w:val="007A27B1"/>
    <w:rsid w:val="007B3BC0"/>
    <w:rsid w:val="007C05F3"/>
    <w:rsid w:val="007D4CFD"/>
    <w:rsid w:val="007D503C"/>
    <w:rsid w:val="007D7F49"/>
    <w:rsid w:val="007E5CE2"/>
    <w:rsid w:val="007F00D3"/>
    <w:rsid w:val="007F1A37"/>
    <w:rsid w:val="00806865"/>
    <w:rsid w:val="00806B26"/>
    <w:rsid w:val="00807877"/>
    <w:rsid w:val="00820564"/>
    <w:rsid w:val="00863028"/>
    <w:rsid w:val="00875C64"/>
    <w:rsid w:val="008817CD"/>
    <w:rsid w:val="00890707"/>
    <w:rsid w:val="008A1455"/>
    <w:rsid w:val="00922CC0"/>
    <w:rsid w:val="009346CE"/>
    <w:rsid w:val="0093567B"/>
    <w:rsid w:val="00977234"/>
    <w:rsid w:val="009A5007"/>
    <w:rsid w:val="009D35CD"/>
    <w:rsid w:val="009E255A"/>
    <w:rsid w:val="009F5423"/>
    <w:rsid w:val="00A1483C"/>
    <w:rsid w:val="00A24126"/>
    <w:rsid w:val="00A31FEB"/>
    <w:rsid w:val="00A52408"/>
    <w:rsid w:val="00A60375"/>
    <w:rsid w:val="00A669BD"/>
    <w:rsid w:val="00A73872"/>
    <w:rsid w:val="00A77A2D"/>
    <w:rsid w:val="00AA22C7"/>
    <w:rsid w:val="00AE13FB"/>
    <w:rsid w:val="00AF2EC5"/>
    <w:rsid w:val="00B77249"/>
    <w:rsid w:val="00B910BF"/>
    <w:rsid w:val="00BB5425"/>
    <w:rsid w:val="00BB7503"/>
    <w:rsid w:val="00BC5842"/>
    <w:rsid w:val="00BD4954"/>
    <w:rsid w:val="00C05E39"/>
    <w:rsid w:val="00C214F7"/>
    <w:rsid w:val="00C43F29"/>
    <w:rsid w:val="00C46A29"/>
    <w:rsid w:val="00C73C1C"/>
    <w:rsid w:val="00C92D4C"/>
    <w:rsid w:val="00CC3353"/>
    <w:rsid w:val="00CE3AB8"/>
    <w:rsid w:val="00CE54E3"/>
    <w:rsid w:val="00CF3841"/>
    <w:rsid w:val="00D0116D"/>
    <w:rsid w:val="00D151AE"/>
    <w:rsid w:val="00D1642F"/>
    <w:rsid w:val="00D40CA7"/>
    <w:rsid w:val="00D56DF3"/>
    <w:rsid w:val="00D90BF4"/>
    <w:rsid w:val="00D95563"/>
    <w:rsid w:val="00DC589D"/>
    <w:rsid w:val="00DE20B7"/>
    <w:rsid w:val="00DE2D7F"/>
    <w:rsid w:val="00DE5089"/>
    <w:rsid w:val="00DF2B31"/>
    <w:rsid w:val="00E036AB"/>
    <w:rsid w:val="00E11699"/>
    <w:rsid w:val="00E35E71"/>
    <w:rsid w:val="00E53BFB"/>
    <w:rsid w:val="00E6304E"/>
    <w:rsid w:val="00EB653C"/>
    <w:rsid w:val="00EC5FAB"/>
    <w:rsid w:val="00F005B4"/>
    <w:rsid w:val="00F31B55"/>
    <w:rsid w:val="00F34BEA"/>
    <w:rsid w:val="00F40259"/>
    <w:rsid w:val="00F6639A"/>
    <w:rsid w:val="00F95211"/>
    <w:rsid w:val="00FA370D"/>
    <w:rsid w:val="00FA40E3"/>
    <w:rsid w:val="00FB5943"/>
    <w:rsid w:val="00FD4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007"/>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A5007"/>
    <w:pPr>
      <w:keepNext/>
      <w:ind w:right="-199"/>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5007"/>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9A5007"/>
    <w:rPr>
      <w:rFonts w:ascii="Tahoma" w:hAnsi="Tahoma" w:cs="Tahoma"/>
      <w:sz w:val="16"/>
      <w:szCs w:val="16"/>
    </w:rPr>
  </w:style>
  <w:style w:type="character" w:customStyle="1" w:styleId="a4">
    <w:name w:val="Текст выноски Знак"/>
    <w:basedOn w:val="a0"/>
    <w:link w:val="a3"/>
    <w:uiPriority w:val="99"/>
    <w:semiHidden/>
    <w:rsid w:val="009A5007"/>
    <w:rPr>
      <w:rFonts w:ascii="Tahoma" w:eastAsia="Times New Roman" w:hAnsi="Tahoma" w:cs="Tahoma"/>
      <w:sz w:val="16"/>
      <w:szCs w:val="16"/>
      <w:lang w:eastAsia="ru-RU"/>
    </w:rPr>
  </w:style>
  <w:style w:type="paragraph" w:styleId="a5">
    <w:name w:val="List Paragraph"/>
    <w:basedOn w:val="a"/>
    <w:uiPriority w:val="34"/>
    <w:qFormat/>
    <w:rsid w:val="009A5007"/>
    <w:pPr>
      <w:ind w:left="708"/>
    </w:pPr>
    <w:rPr>
      <w:rFonts w:ascii="Antiqua" w:hAnsi="Antiqua"/>
      <w:sz w:val="26"/>
      <w:lang w:val="uk-UA"/>
    </w:rPr>
  </w:style>
  <w:style w:type="table" w:styleId="a6">
    <w:name w:val="Table Grid"/>
    <w:basedOn w:val="a1"/>
    <w:uiPriority w:val="59"/>
    <w:rsid w:val="00D011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6"/>
    <w:uiPriority w:val="59"/>
    <w:rsid w:val="00AA2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qFormat/>
    <w:rsid w:val="0071743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460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7DBB5-279E-4AD0-862D-9B2ED744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Pages>
  <Words>1069</Words>
  <Characters>6098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Petrovna</dc:creator>
  <cp:lastModifiedBy>AcerVCA</cp:lastModifiedBy>
  <cp:revision>92</cp:revision>
  <cp:lastPrinted>2021-07-29T05:55:00Z</cp:lastPrinted>
  <dcterms:created xsi:type="dcterms:W3CDTF">2019-04-09T08:07:00Z</dcterms:created>
  <dcterms:modified xsi:type="dcterms:W3CDTF">2021-08-18T11:57:00Z</dcterms:modified>
</cp:coreProperties>
</file>